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様式第１号（第６条関係）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0" w:leftChars="0" w:firstLine="7200" w:firstLineChars="30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剣淵町長　早　坂　純　夫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0" w:leftChars="0" w:firstLine="4800" w:firstLineChars="20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　所</w:t>
      </w:r>
    </w:p>
    <w:p>
      <w:pPr>
        <w:pStyle w:val="0"/>
        <w:ind w:left="0" w:leftChars="0" w:firstLine="4800" w:firstLineChars="20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店舗名</w:t>
      </w:r>
    </w:p>
    <w:p>
      <w:pPr>
        <w:pStyle w:val="0"/>
        <w:ind w:left="0" w:leftChars="0" w:firstLine="4800" w:firstLineChars="20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名　　　　　　　　　　　　　㊞</w:t>
      </w:r>
    </w:p>
    <w:p>
      <w:pPr>
        <w:pStyle w:val="0"/>
        <w:ind w:left="0" w:leftChars="0" w:firstLine="4800" w:firstLineChars="20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（法人の場合は名称及び代表者職氏名）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剣淵町中小企業者燃油価格高騰対策支援助成金交付申請書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剣淵町中小企業者燃油価格高騰対策支援助成金交付要綱第６条の規定に基づき、関係書類を添えて下記のとおり、助成金の交付を申請します。</w:t>
      </w:r>
      <w:bookmarkStart w:id="0" w:name="_GoBack"/>
      <w:bookmarkEnd w:id="0"/>
    </w:p>
    <w:p>
      <w:pPr>
        <w:pStyle w:val="0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１．交付申請額　　　　　　　　　　　　　　　　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２．助成金の交付方法　　　口座振込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誓約書及び同意書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剣淵町中小企業者燃油価格高騰対策支援助成金交付要綱第４条（助成対象者）の規定に該当することを誓約します。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また、審査にあたって、必要な場合は町が町税等の申告状況、納付状況や事業活動の確認のための調査することに同意します。</w:t>
            </w:r>
          </w:p>
          <w:p>
            <w:pPr>
              <w:pStyle w:val="0"/>
              <w:ind w:left="0" w:leftChars="0"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left="0" w:leftChars="0" w:firstLine="6960" w:firstLineChars="2900"/>
              <w:rPr>
                <w:rFonts w:hint="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氏名（法人の場合は名称及び代表者職氏名）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　　　　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※町処理欄（町処理欄ですので、こちらには何も記載しないでください。）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7097"/>
      </w:tblGrid>
      <w:tr>
        <w:trPr/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事業実施状況</w:t>
            </w:r>
          </w:p>
        </w:tc>
        <w:tc>
          <w:tcPr>
            <w:tcW w:w="709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□事業実施あり　・　□事業実施なし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"/>
              </w:rPr>
              <w:t>税の申</w:t>
            </w:r>
            <w:r>
              <w:rPr>
                <w:rFonts w:hint="eastAsia"/>
                <w:fitText w:val="1470" w:id="1"/>
              </w:rPr>
              <w:t>告</w:t>
            </w:r>
          </w:p>
        </w:tc>
        <w:tc>
          <w:tcPr>
            <w:tcW w:w="7097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□申告あり・□申告なし・□新規開業者（□事業計画確認）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2"/>
              </w:rPr>
              <w:t>納税確</w:t>
            </w:r>
            <w:r>
              <w:rPr>
                <w:rFonts w:hint="eastAsia"/>
                <w:sz w:val="24"/>
                <w:fitText w:val="1440" w:id="2"/>
              </w:rPr>
              <w:t>認</w:t>
            </w:r>
          </w:p>
        </w:tc>
        <w:tc>
          <w:tcPr>
            <w:tcW w:w="709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□未納額なし　　・　□未納額あり（□猶予あり・□猶予なし）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3"/>
              </w:rPr>
              <w:t>確認</w:t>
            </w:r>
            <w:r>
              <w:rPr>
                <w:rFonts w:hint="eastAsia"/>
                <w:sz w:val="24"/>
                <w:fitText w:val="1440" w:id="3"/>
              </w:rPr>
              <w:t>日</w:t>
            </w:r>
          </w:p>
        </w:tc>
        <w:tc>
          <w:tcPr>
            <w:tcW w:w="709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年　　月　　日　　・　確認者　　　　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AR Pゴシック体M" w:hAnsi="AR Pゴシック体M" w:eastAsia="AR Pゴシック体M"/>
          <w:color w:val="000000" w:themeColor="text1"/>
          <w:sz w:val="24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lawtitle_text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1493</TotalTime>
  <Pages>1</Pages>
  <Words>0</Words>
  <Characters>429</Characters>
  <Application>JUST Note</Application>
  <Lines>42</Lines>
  <Paragraphs>27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豊橋市</dc:creator>
  <cp:lastModifiedBy>KBH31010</cp:lastModifiedBy>
  <cp:lastPrinted>2022-11-21T04:00:30Z</cp:lastPrinted>
  <dcterms:created xsi:type="dcterms:W3CDTF">2022-02-18T07:10:00Z</dcterms:created>
  <dcterms:modified xsi:type="dcterms:W3CDTF">2022-12-07T03:00:34Z</dcterms:modified>
  <cp:revision>6</cp:revision>
</cp:coreProperties>
</file>